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F" w:rsidRPr="00FC03A8" w:rsidRDefault="009F7F6F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03A8"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 w:rsidRPr="0002685D">
        <w:rPr>
          <w:rFonts w:ascii="Times New Roman" w:hAnsi="Times New Roman" w:cs="Times New Roman"/>
          <w:b/>
          <w:noProof/>
          <w:sz w:val="20"/>
          <w:szCs w:val="20"/>
        </w:rPr>
        <w:t>МБУК«Районный центр народных промыслов. ремёсел и туризма «Рассвет»»</w:t>
      </w:r>
    </w:p>
    <w:p w:rsidR="009F7F6F" w:rsidRPr="00FC03A8" w:rsidRDefault="009F7F6F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F6F" w:rsidRPr="00FC03A8" w:rsidRDefault="009F7F6F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 w:rsidRPr="0002685D">
        <w:rPr>
          <w:rFonts w:ascii="Times New Roman" w:hAnsi="Times New Roman" w:cs="Times New Roman"/>
          <w:b/>
          <w:noProof/>
          <w:sz w:val="20"/>
          <w:szCs w:val="20"/>
        </w:rPr>
        <w:t>http://centerrassvet.ru/</w:t>
      </w:r>
    </w:p>
    <w:p w:rsidR="009F7F6F" w:rsidRPr="00FC03A8" w:rsidRDefault="009F7F6F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F6F" w:rsidRPr="00FC03A8" w:rsidRDefault="009F7F6F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7F6F" w:rsidRPr="00FC03A8" w:rsidRDefault="009F7F6F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9464"/>
        <w:gridCol w:w="851"/>
      </w:tblGrid>
      <w:tr w:rsidR="009F7F6F" w:rsidRPr="00FC03A8" w:rsidTr="00FC03A8">
        <w:tc>
          <w:tcPr>
            <w:tcW w:w="9464" w:type="dxa"/>
            <w:shd w:val="clear" w:color="auto" w:fill="D9D9D9" w:themeFill="background1" w:themeFillShade="D9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  <w:proofErr w:type="spell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84,3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178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Чобщ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 общее число опрошенных получателей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298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1,67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Показатель, характеризующий критерий оценки качества  «Открытость и доступность информации об организации социальной сферы»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96,4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Пинф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Истенд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информационных стендах в помещении организации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Исайт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Поткруд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91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Устенд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266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Усайт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274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83,5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комфортных условий предоставления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Тком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 за каждое комфортное условие предоставления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комфортных условий предоставления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259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56,1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 организации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 организации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Пдостуд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Чинв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 число опрошенных получателей услуг-инвалидов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95,2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Пперв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онт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Уперв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онт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285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слугуд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Уоказ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278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Пвежл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98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Увежл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291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90,3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D8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Уреком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851" w:type="dxa"/>
          </w:tcPr>
          <w:p w:rsidR="009F7F6F" w:rsidRPr="00FC03A8" w:rsidRDefault="009F7F6F" w:rsidP="00D8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272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Преком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91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Уорг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269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2C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Порг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слуд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4D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9F7F6F" w:rsidRPr="00FC03A8" w:rsidRDefault="009F7F6F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F7F6F" w:rsidRPr="00FC03A8" w:rsidTr="009002EF">
        <w:tc>
          <w:tcPr>
            <w:tcW w:w="9464" w:type="dxa"/>
          </w:tcPr>
          <w:p w:rsidR="009F7F6F" w:rsidRPr="00FC03A8" w:rsidRDefault="009F7F6F" w:rsidP="00E3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Пуд -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9F7F6F" w:rsidRPr="00FC03A8" w:rsidRDefault="009F7F6F" w:rsidP="002A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268</w:t>
            </w:r>
          </w:p>
        </w:tc>
      </w:tr>
    </w:tbl>
    <w:p w:rsidR="009F7F6F" w:rsidRDefault="009F7F6F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F6F" w:rsidRPr="00FC03A8" w:rsidRDefault="009F7F6F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9F7F6F" w:rsidRPr="00FC03A8" w:rsidRDefault="009F7F6F" w:rsidP="00A0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F7F6F" w:rsidRPr="00FC03A8" w:rsidTr="00C37518">
        <w:tc>
          <w:tcPr>
            <w:tcW w:w="9322" w:type="dxa"/>
          </w:tcPr>
          <w:p w:rsidR="009F7F6F" w:rsidRPr="00FC03A8" w:rsidRDefault="009F7F6F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</w:tbl>
    <w:p w:rsidR="009F7F6F" w:rsidRPr="00FC03A8" w:rsidRDefault="009F7F6F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F6F" w:rsidRPr="00FC03A8" w:rsidRDefault="009F7F6F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F7F6F" w:rsidRPr="00FC03A8" w:rsidTr="001318F0">
        <w:tc>
          <w:tcPr>
            <w:tcW w:w="9322" w:type="dxa"/>
            <w:vAlign w:val="bottom"/>
          </w:tcPr>
          <w:p w:rsidR="009F7F6F" w:rsidRPr="001318F0" w:rsidRDefault="009F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9F7F6F" w:rsidRPr="00FC03A8" w:rsidRDefault="009F7F6F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5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</w:tbl>
    <w:p w:rsidR="009F7F6F" w:rsidRPr="00FC03A8" w:rsidRDefault="009F7F6F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F6F" w:rsidRPr="00FC03A8" w:rsidRDefault="009F7F6F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АНАЛИЗ ИНФОРМАЦИИ, РАЗМЕЩЕННОЙ НА </w:t>
      </w:r>
      <w:r>
        <w:rPr>
          <w:rFonts w:ascii="Times New Roman" w:hAnsi="Times New Roman" w:cs="Times New Roman"/>
          <w:b/>
          <w:sz w:val="20"/>
          <w:szCs w:val="20"/>
        </w:rPr>
        <w:t>СТЕНДАХ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851"/>
      </w:tblGrid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7F6F" w:rsidRPr="00FC03A8" w:rsidTr="00FC03A8">
        <w:tc>
          <w:tcPr>
            <w:tcW w:w="9327" w:type="dxa"/>
          </w:tcPr>
          <w:p w:rsidR="009F7F6F" w:rsidRPr="0042300C" w:rsidRDefault="009F7F6F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</w:tcPr>
          <w:p w:rsidR="009F7F6F" w:rsidRPr="00FC03A8" w:rsidRDefault="009F7F6F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9F7F6F" w:rsidRDefault="009F7F6F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F7F6F" w:rsidSect="009F7F6F">
          <w:footerReference w:type="default" r:id="rId9"/>
          <w:pgSz w:w="11906" w:h="16838"/>
          <w:pgMar w:top="720" w:right="1134" w:bottom="720" w:left="1134" w:header="708" w:footer="0" w:gutter="0"/>
          <w:pgNumType w:start="1"/>
          <w:cols w:space="708"/>
          <w:docGrid w:linePitch="360"/>
        </w:sectPr>
      </w:pPr>
    </w:p>
    <w:p w:rsidR="009F7F6F" w:rsidRPr="00FC03A8" w:rsidRDefault="009F7F6F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7F6F" w:rsidRPr="00FC03A8" w:rsidSect="009F7F6F">
      <w:footerReference w:type="default" r:id="rId10"/>
      <w:type w:val="continuous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47" w:rsidRDefault="005C2E47" w:rsidP="00E354E7">
      <w:pPr>
        <w:spacing w:after="0" w:line="240" w:lineRule="auto"/>
      </w:pPr>
      <w:r>
        <w:separator/>
      </w:r>
    </w:p>
  </w:endnote>
  <w:endnote w:type="continuationSeparator" w:id="0">
    <w:p w:rsidR="005C2E47" w:rsidRDefault="005C2E47" w:rsidP="00E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6F" w:rsidRDefault="009F7F6F">
    <w:pPr>
      <w:pStyle w:val="a7"/>
      <w:jc w:val="right"/>
    </w:pPr>
  </w:p>
  <w:p w:rsidR="009F7F6F" w:rsidRDefault="009F7F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F0" w:rsidRDefault="001318F0">
    <w:pPr>
      <w:pStyle w:val="a7"/>
      <w:jc w:val="right"/>
    </w:pPr>
  </w:p>
  <w:p w:rsidR="001318F0" w:rsidRDefault="00131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47" w:rsidRDefault="005C2E47" w:rsidP="00E354E7">
      <w:pPr>
        <w:spacing w:after="0" w:line="240" w:lineRule="auto"/>
      </w:pPr>
      <w:r>
        <w:separator/>
      </w:r>
    </w:p>
  </w:footnote>
  <w:footnote w:type="continuationSeparator" w:id="0">
    <w:p w:rsidR="005C2E47" w:rsidRDefault="005C2E47" w:rsidP="00E3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777"/>
    <w:multiLevelType w:val="hybridMultilevel"/>
    <w:tmpl w:val="A39AF8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7CD"/>
    <w:multiLevelType w:val="hybridMultilevel"/>
    <w:tmpl w:val="512093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7A5"/>
    <w:rsid w:val="00027C92"/>
    <w:rsid w:val="00031DE4"/>
    <w:rsid w:val="00031E68"/>
    <w:rsid w:val="0004244D"/>
    <w:rsid w:val="00043DE7"/>
    <w:rsid w:val="00071830"/>
    <w:rsid w:val="000A31D5"/>
    <w:rsid w:val="000B5F59"/>
    <w:rsid w:val="000F5494"/>
    <w:rsid w:val="001144A1"/>
    <w:rsid w:val="001318F0"/>
    <w:rsid w:val="00150523"/>
    <w:rsid w:val="001A6F4E"/>
    <w:rsid w:val="001B13C5"/>
    <w:rsid w:val="002019F5"/>
    <w:rsid w:val="00236166"/>
    <w:rsid w:val="00240C14"/>
    <w:rsid w:val="00245A05"/>
    <w:rsid w:val="00266EBB"/>
    <w:rsid w:val="0027695A"/>
    <w:rsid w:val="002C79AB"/>
    <w:rsid w:val="00312CEE"/>
    <w:rsid w:val="00314D36"/>
    <w:rsid w:val="0037374D"/>
    <w:rsid w:val="003904A5"/>
    <w:rsid w:val="003A7BC1"/>
    <w:rsid w:val="003B3E23"/>
    <w:rsid w:val="004059DD"/>
    <w:rsid w:val="0042300C"/>
    <w:rsid w:val="0043388D"/>
    <w:rsid w:val="00437C89"/>
    <w:rsid w:val="004F12E0"/>
    <w:rsid w:val="005C2E47"/>
    <w:rsid w:val="005C77B1"/>
    <w:rsid w:val="005E026F"/>
    <w:rsid w:val="005F26C0"/>
    <w:rsid w:val="00600C0F"/>
    <w:rsid w:val="006145D1"/>
    <w:rsid w:val="0062731C"/>
    <w:rsid w:val="006621C6"/>
    <w:rsid w:val="00665E5A"/>
    <w:rsid w:val="00673F5B"/>
    <w:rsid w:val="00680789"/>
    <w:rsid w:val="00682262"/>
    <w:rsid w:val="006A3932"/>
    <w:rsid w:val="007106BD"/>
    <w:rsid w:val="0077612A"/>
    <w:rsid w:val="00795AD2"/>
    <w:rsid w:val="007D659E"/>
    <w:rsid w:val="007F4FA6"/>
    <w:rsid w:val="00825D8D"/>
    <w:rsid w:val="008B3B82"/>
    <w:rsid w:val="008E713D"/>
    <w:rsid w:val="009002EF"/>
    <w:rsid w:val="00926F05"/>
    <w:rsid w:val="009309D7"/>
    <w:rsid w:val="00935417"/>
    <w:rsid w:val="00974578"/>
    <w:rsid w:val="009D06D6"/>
    <w:rsid w:val="009D22A4"/>
    <w:rsid w:val="009D5A6E"/>
    <w:rsid w:val="009E4ABD"/>
    <w:rsid w:val="009F7F6F"/>
    <w:rsid w:val="00A142F4"/>
    <w:rsid w:val="00A64FC6"/>
    <w:rsid w:val="00A731F4"/>
    <w:rsid w:val="00A762DA"/>
    <w:rsid w:val="00A8410E"/>
    <w:rsid w:val="00AF543E"/>
    <w:rsid w:val="00AF6672"/>
    <w:rsid w:val="00B100DF"/>
    <w:rsid w:val="00B76915"/>
    <w:rsid w:val="00C112FA"/>
    <w:rsid w:val="00C37518"/>
    <w:rsid w:val="00CB4A94"/>
    <w:rsid w:val="00CB7012"/>
    <w:rsid w:val="00CD5246"/>
    <w:rsid w:val="00D063AA"/>
    <w:rsid w:val="00D404F8"/>
    <w:rsid w:val="00D61614"/>
    <w:rsid w:val="00D64A25"/>
    <w:rsid w:val="00D80A76"/>
    <w:rsid w:val="00DE4163"/>
    <w:rsid w:val="00DE764E"/>
    <w:rsid w:val="00E13939"/>
    <w:rsid w:val="00E20DD1"/>
    <w:rsid w:val="00E3088E"/>
    <w:rsid w:val="00E354E7"/>
    <w:rsid w:val="00E532B4"/>
    <w:rsid w:val="00EA47A5"/>
    <w:rsid w:val="00F12097"/>
    <w:rsid w:val="00F171EC"/>
    <w:rsid w:val="00F263D5"/>
    <w:rsid w:val="00F27B78"/>
    <w:rsid w:val="00FB5646"/>
    <w:rsid w:val="00FC03A8"/>
    <w:rsid w:val="00FC0ADC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A8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4E7"/>
  </w:style>
  <w:style w:type="paragraph" w:styleId="a7">
    <w:name w:val="footer"/>
    <w:basedOn w:val="a"/>
    <w:link w:val="a8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E7"/>
  </w:style>
  <w:style w:type="paragraph" w:customStyle="1" w:styleId="s1">
    <w:name w:val="s_1"/>
    <w:basedOn w:val="a"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85E9-6C95-4636-A2D8-3E86731A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2019-11-04T07:39:00Z</dcterms:created>
  <dcterms:modified xsi:type="dcterms:W3CDTF">2019-11-18T08:22:00Z</dcterms:modified>
</cp:coreProperties>
</file>